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CA0F29">
      <w:pPr>
        <w:pStyle w:val="2"/>
        <w:kinsoku w:val="0"/>
        <w:overflowPunct w:val="0"/>
        <w:spacing w:line="720" w:lineRule="exact"/>
        <w:rPr>
          <w:rFonts w:hint="default" w:ascii="方正楷体_GBK" w:hAnsi="方正楷体_GBK" w:eastAsia="方正小标宋_GBK"/>
          <w:sz w:val="46"/>
          <w:lang w:val="en-US" w:eastAsia="zh-CN"/>
        </w:rPr>
      </w:pPr>
      <w:bookmarkStart w:id="0" w:name="OLE_LINK1"/>
      <w:r>
        <w:t>重庆文理学院</w:t>
      </w:r>
      <w:r>
        <w:rPr>
          <w:rFonts w:ascii="方正小标宋_GBK" w:hAnsi="方正小标宋_GBK" w:eastAsia="方正小标宋_GBK"/>
          <w:sz w:val="44"/>
        </w:rPr>
        <w:t>大学生创新创业奖学金</w:t>
      </w:r>
      <w:bookmarkEnd w:id="0"/>
      <w:r>
        <w:rPr>
          <w:rFonts w:hint="eastAsia"/>
          <w:sz w:val="44"/>
          <w:lang w:val="en-US" w:eastAsia="zh-CN"/>
        </w:rPr>
        <w:t>申报条件</w:t>
      </w:r>
    </w:p>
    <w:p w14:paraId="3F628316">
      <w:pPr>
        <w:pStyle w:val="3"/>
        <w:tabs>
          <w:tab w:val="left" w:pos="1281"/>
        </w:tabs>
        <w:kinsoku w:val="0"/>
        <w:overflowPunct w:val="0"/>
        <w:spacing w:line="560" w:lineRule="exact"/>
        <w:ind w:left="0" w:right="298"/>
        <w:rPr>
          <w:rFonts w:hint="default" w:ascii="方正黑体_GBK" w:hAnsi="方正黑体_GBK" w:eastAsia="方正黑体_GBK"/>
        </w:rPr>
      </w:pPr>
    </w:p>
    <w:p w14:paraId="46138CB7">
      <w:pPr>
        <w:pStyle w:val="3"/>
        <w:tabs>
          <w:tab w:val="left" w:pos="2039"/>
        </w:tabs>
        <w:kinsoku w:val="0"/>
        <w:overflowPunct w:val="0"/>
        <w:spacing w:line="560" w:lineRule="exact"/>
        <w:ind w:left="759"/>
        <w:rPr>
          <w:rFonts w:hint="eastAsia" w:ascii="方正黑体_GBK" w:hAnsi="方正黑体_GBK" w:eastAsia="方正黑体_GBK" w:cs="方正黑体_GBK"/>
          <w:b/>
          <w:bCs/>
        </w:rPr>
      </w:pPr>
      <w:r>
        <w:rPr>
          <w:rFonts w:hint="eastAsia" w:ascii="方正黑体_GBK" w:hAnsi="方正黑体_GBK" w:eastAsia="方正黑体_GBK" w:cs="方正黑体_GBK"/>
          <w:b/>
          <w:bCs/>
          <w:lang w:val="en-US" w:eastAsia="zh-CN"/>
        </w:rPr>
        <w:t>一、</w:t>
      </w:r>
      <w:r>
        <w:rPr>
          <w:rFonts w:hint="eastAsia" w:ascii="方正黑体_GBK" w:hAnsi="方正黑体_GBK" w:eastAsia="方正黑体_GBK" w:cs="方正黑体_GBK"/>
          <w:b/>
          <w:bCs/>
        </w:rPr>
        <w:t>基本申报条件</w:t>
      </w:r>
    </w:p>
    <w:p w14:paraId="5C37AD7E">
      <w:pPr>
        <w:pStyle w:val="3"/>
        <w:kinsoku w:val="0"/>
        <w:overflowPunct w:val="0"/>
        <w:spacing w:line="560" w:lineRule="exact"/>
        <w:ind w:right="423" w:firstLine="640"/>
        <w:jc w:val="both"/>
        <w:rPr>
          <w:rFonts w:hint="default"/>
        </w:rPr>
      </w:pPr>
      <w:r>
        <w:t>申报人除符合《重庆文理学院本科生奖学金评选办法（修订）》（重文理学〔</w:t>
      </w:r>
      <w:r>
        <w:rPr>
          <w:rFonts w:hint="default"/>
        </w:rPr>
        <w:t>2026〕47号）第九条规定的基本条件外，还须同时符合下列条件：</w:t>
      </w:r>
    </w:p>
    <w:p w14:paraId="78C27D3A">
      <w:pPr>
        <w:pStyle w:val="3"/>
        <w:kinsoku w:val="0"/>
        <w:overflowPunct w:val="0"/>
        <w:spacing w:line="560" w:lineRule="exact"/>
        <w:ind w:right="423" w:firstLine="640"/>
        <w:rPr>
          <w:rFonts w:hint="default"/>
        </w:rPr>
      </w:pPr>
      <w:r>
        <w:t>（一）诚实守信，无不良信用记录，无违纪违法和严重失信行为；</w:t>
      </w:r>
    </w:p>
    <w:p w14:paraId="18833226">
      <w:pPr>
        <w:pStyle w:val="3"/>
        <w:kinsoku w:val="0"/>
        <w:overflowPunct w:val="0"/>
        <w:spacing w:line="560" w:lineRule="exact"/>
        <w:ind w:right="423" w:firstLine="640"/>
        <w:rPr>
          <w:rFonts w:hint="default"/>
          <w:color w:val="0000FF"/>
        </w:rPr>
      </w:pPr>
      <w:r>
        <w:t>（二）具备一定的创新创业实践能力。</w:t>
      </w:r>
    </w:p>
    <w:p w14:paraId="4644EA16">
      <w:pPr>
        <w:pStyle w:val="3"/>
        <w:tabs>
          <w:tab w:val="left" w:pos="2039"/>
        </w:tabs>
        <w:kinsoku w:val="0"/>
        <w:overflowPunct w:val="0"/>
        <w:spacing w:line="560" w:lineRule="exact"/>
        <w:ind w:left="759"/>
        <w:rPr>
          <w:rFonts w:hint="default" w:ascii="方正黑体_GBK" w:hAnsi="方正黑体_GBK" w:eastAsia="方正黑体_GBK" w:cs="方正黑体_GBK"/>
          <w:b/>
          <w:bCs/>
          <w:lang w:val="en-US" w:eastAsia="zh-CN"/>
        </w:rPr>
      </w:pPr>
      <w:r>
        <w:rPr>
          <w:rFonts w:hint="eastAsia" w:ascii="方正黑体_GBK" w:hAnsi="方正黑体_GBK" w:eastAsia="方正黑体_GBK" w:cs="方正黑体_GBK"/>
          <w:b/>
          <w:bCs/>
          <w:lang w:val="en-US" w:eastAsia="zh-CN"/>
        </w:rPr>
        <w:t>二、实践业绩条件</w:t>
      </w:r>
    </w:p>
    <w:p w14:paraId="25788304">
      <w:pPr>
        <w:pStyle w:val="3"/>
        <w:kinsoku w:val="0"/>
        <w:overflowPunct w:val="0"/>
        <w:spacing w:line="560" w:lineRule="exact"/>
        <w:ind w:left="759"/>
        <w:rPr>
          <w:rFonts w:hint="default"/>
        </w:rPr>
      </w:pPr>
      <w:r>
        <w:t>（一）凡具备以下条件者，可申请特等奖学金：</w:t>
      </w:r>
    </w:p>
    <w:p w14:paraId="2F6732D5">
      <w:pPr>
        <w:pStyle w:val="3"/>
        <w:kinsoku w:val="0"/>
        <w:overflowPunct w:val="0"/>
        <w:spacing w:line="560" w:lineRule="exact"/>
        <w:ind w:right="254" w:firstLine="640"/>
        <w:jc w:val="both"/>
        <w:rPr>
          <w:rFonts w:hint="default"/>
        </w:rPr>
      </w:pPr>
      <w:r>
        <w:rPr>
          <w:rFonts w:hint="default" w:ascii="Times New Roman" w:hAnsi="Times New Roman" w:eastAsia="Times New Roman"/>
        </w:rPr>
        <w:t>1.</w:t>
      </w:r>
      <w:r>
        <w:t>自主注册成立企业，取得工商营业执照并入驻学校创业孵化基地，本人为企业法定代表人，企业年营业额达20万元及以上，营业收入核算周期为完整自然年度，认定依据仅限该企业对公银行账户全年交易流水；对公流水核算时，往来借款、股东拆借、代收代付、投资款、退费等非经营收入款项予以剔除，仅统计经营性业务入账金额。</w:t>
      </w:r>
    </w:p>
    <w:p w14:paraId="4EF954DF">
      <w:pPr>
        <w:pStyle w:val="3"/>
        <w:kinsoku w:val="0"/>
        <w:overflowPunct w:val="0"/>
        <w:spacing w:line="560" w:lineRule="exact"/>
        <w:ind w:left="759"/>
        <w:rPr>
          <w:rFonts w:hint="default"/>
        </w:rPr>
      </w:pPr>
      <w:r>
        <w:rPr>
          <w:rFonts w:hint="default" w:ascii="Times New Roman" w:hAnsi="Times New Roman" w:eastAsia="Times New Roman"/>
        </w:rPr>
        <w:t>2.</w:t>
      </w:r>
      <w:r>
        <w:t>按时缴纳税收。</w:t>
      </w:r>
    </w:p>
    <w:p w14:paraId="1F19F344">
      <w:pPr>
        <w:pStyle w:val="3"/>
        <w:kinsoku w:val="0"/>
        <w:overflowPunct w:val="0"/>
        <w:spacing w:line="560" w:lineRule="exact"/>
        <w:ind w:left="759"/>
        <w:rPr>
          <w:rFonts w:hint="default"/>
          <w:color w:val="0000FF"/>
        </w:rPr>
      </w:pPr>
      <w:r>
        <w:rPr>
          <w:rFonts w:hint="default" w:ascii="Times New Roman" w:hAnsi="Times New Roman" w:eastAsia="Times New Roman"/>
        </w:rPr>
        <w:t>3.</w:t>
      </w:r>
      <w:r>
        <w:t>积极带动就业，人员架构完整、岗位职责分工明确。</w:t>
      </w:r>
    </w:p>
    <w:p w14:paraId="566D1219">
      <w:pPr>
        <w:pStyle w:val="3"/>
        <w:kinsoku w:val="0"/>
        <w:overflowPunct w:val="0"/>
        <w:spacing w:line="560" w:lineRule="exact"/>
        <w:ind w:left="759"/>
        <w:rPr>
          <w:rFonts w:hint="default"/>
        </w:rPr>
      </w:pPr>
      <w:r>
        <w:t>（二）凡具备以下条件者，可申请一等奖学金：</w:t>
      </w:r>
    </w:p>
    <w:p w14:paraId="14769704">
      <w:pPr>
        <w:pStyle w:val="3"/>
        <w:kinsoku w:val="0"/>
        <w:overflowPunct w:val="0"/>
        <w:spacing w:line="560" w:lineRule="exact"/>
        <w:ind w:right="256" w:firstLine="640"/>
        <w:jc w:val="both"/>
        <w:rPr>
          <w:rFonts w:hint="default"/>
        </w:rPr>
      </w:pPr>
      <w:r>
        <w:rPr>
          <w:rFonts w:hint="default" w:ascii="Times New Roman" w:hAnsi="Times New Roman" w:eastAsia="Times New Roman"/>
        </w:rPr>
        <w:t>1.</w:t>
      </w:r>
      <w:r>
        <w:t>自主注册成立企业，取得工商营业执照并入驻学校创业孵化基地，本人为企业法定代表人，企业年营业额达15万元及以上，营业收入核算方法同此条第一款。</w:t>
      </w:r>
    </w:p>
    <w:p w14:paraId="20847CD8">
      <w:pPr>
        <w:pStyle w:val="3"/>
        <w:kinsoku w:val="0"/>
        <w:overflowPunct w:val="0"/>
        <w:spacing w:line="560" w:lineRule="exact"/>
        <w:ind w:left="759"/>
        <w:rPr>
          <w:rStyle w:val="9"/>
          <w:rFonts w:hint="default"/>
        </w:rPr>
      </w:pPr>
      <w:r>
        <w:rPr>
          <w:rFonts w:hint="default" w:ascii="Times New Roman" w:hAnsi="Times New Roman" w:eastAsia="Times New Roman"/>
        </w:rPr>
        <w:t>2.</w:t>
      </w:r>
      <w:r>
        <w:t>按时缴纳税收。</w:t>
      </w:r>
    </w:p>
    <w:p w14:paraId="09047EE8">
      <w:pPr>
        <w:pStyle w:val="3"/>
        <w:kinsoku w:val="0"/>
        <w:overflowPunct w:val="0"/>
        <w:spacing w:line="560" w:lineRule="exact"/>
        <w:ind w:left="759"/>
        <w:rPr>
          <w:rFonts w:hint="default"/>
        </w:rPr>
      </w:pPr>
      <w:r>
        <w:rPr>
          <w:rFonts w:hint="default" w:ascii="Times New Roman" w:hAnsi="Times New Roman" w:eastAsia="Times New Roman"/>
        </w:rPr>
        <w:t>3</w:t>
      </w:r>
      <w:r>
        <w:rPr>
          <w:rFonts w:hint="default"/>
        </w:rPr>
        <w:t>.</w:t>
      </w:r>
      <w:r>
        <w:t>积极带动就业，人员架构完整、岗位职责分工明确。</w:t>
      </w:r>
    </w:p>
    <w:p w14:paraId="0B558932">
      <w:pPr>
        <w:pStyle w:val="3"/>
        <w:kinsoku w:val="0"/>
        <w:overflowPunct w:val="0"/>
        <w:spacing w:line="560" w:lineRule="exact"/>
        <w:ind w:left="759"/>
        <w:rPr>
          <w:rFonts w:hint="default"/>
        </w:rPr>
      </w:pPr>
      <w:r>
        <w:t>（三）凡具备以下条件者，可申请二等奖学金：</w:t>
      </w:r>
    </w:p>
    <w:p w14:paraId="51F0684F">
      <w:pPr>
        <w:pStyle w:val="3"/>
        <w:kinsoku w:val="0"/>
        <w:overflowPunct w:val="0"/>
        <w:spacing w:line="560" w:lineRule="exact"/>
        <w:ind w:left="0" w:right="256" w:firstLine="640" w:firstLineChars="200"/>
        <w:rPr>
          <w:rFonts w:hint="default" w:cs="方正仿宋_GBK"/>
        </w:rPr>
      </w:pPr>
      <w:r>
        <w:rPr>
          <w:rFonts w:hint="default" w:cs="方正仿宋_GBK"/>
        </w:rPr>
        <w:t>1.</w:t>
      </w:r>
      <w:r>
        <w:rPr>
          <w:rFonts w:cs="方正仿宋_GBK"/>
        </w:rPr>
        <w:t>自主注册成立企业，取得工商营业执照并入驻学校创业孵化基地，本人为企业法定代表人，企业年营业额达10万元及以上，营业收入核算方法同此条第一款。</w:t>
      </w:r>
    </w:p>
    <w:p w14:paraId="29224082">
      <w:pPr>
        <w:pStyle w:val="3"/>
        <w:kinsoku w:val="0"/>
        <w:overflowPunct w:val="0"/>
        <w:spacing w:line="560" w:lineRule="exact"/>
        <w:ind w:left="0" w:firstLine="640" w:firstLineChars="200"/>
        <w:rPr>
          <w:rFonts w:hint="default" w:cs="方正仿宋_GBK"/>
        </w:rPr>
      </w:pPr>
      <w:r>
        <w:rPr>
          <w:rFonts w:hint="default" w:cs="方正仿宋_GBK"/>
        </w:rPr>
        <w:t>2.</w:t>
      </w:r>
      <w:r>
        <w:rPr>
          <w:rFonts w:cs="方正仿宋_GBK"/>
        </w:rPr>
        <w:t>按时缴纳税收。</w:t>
      </w:r>
    </w:p>
    <w:p w14:paraId="7DF182B5">
      <w:pPr>
        <w:pStyle w:val="3"/>
        <w:kinsoku w:val="0"/>
        <w:overflowPunct w:val="0"/>
        <w:spacing w:line="560" w:lineRule="exact"/>
        <w:ind w:left="0" w:firstLine="640" w:firstLineChars="200"/>
        <w:rPr>
          <w:rFonts w:hint="default" w:cs="方正仿宋_GBK"/>
        </w:rPr>
      </w:pPr>
      <w:r>
        <w:rPr>
          <w:rFonts w:cs="方正仿宋_GBK"/>
        </w:rPr>
        <w:t>3.积极带动就业，人员架构完整、岗位职责分工明确。</w:t>
      </w:r>
    </w:p>
    <w:p w14:paraId="526AB8A8">
      <w:pPr>
        <w:pStyle w:val="3"/>
        <w:kinsoku w:val="0"/>
        <w:overflowPunct w:val="0"/>
        <w:spacing w:line="560" w:lineRule="exact"/>
        <w:ind w:left="759"/>
        <w:rPr>
          <w:rFonts w:hint="default" w:cs="方正仿宋_GBK"/>
        </w:rPr>
      </w:pPr>
      <w:r>
        <w:rPr>
          <w:rFonts w:cs="方正仿宋_GBK"/>
        </w:rPr>
        <w:t>（四）凡具备以下条件之一者，可申请三等奖学金：</w:t>
      </w:r>
    </w:p>
    <w:p w14:paraId="31763A59">
      <w:pPr>
        <w:pStyle w:val="3"/>
        <w:kinsoku w:val="0"/>
        <w:overflowPunct w:val="0"/>
        <w:spacing w:line="560" w:lineRule="exact"/>
        <w:ind w:left="0" w:firstLine="640" w:firstLineChars="200"/>
        <w:rPr>
          <w:rFonts w:hint="default" w:cs="方正仿宋_GBK"/>
        </w:rPr>
      </w:pPr>
      <w:r>
        <w:rPr>
          <w:rFonts w:hint="default" w:cs="方正仿宋_GBK"/>
        </w:rPr>
        <w:t>1.</w:t>
      </w:r>
      <w:r>
        <w:rPr>
          <w:rFonts w:cs="方正仿宋_GBK"/>
        </w:rPr>
        <w:t>自主注册成立企业，取得工商营业执照并入驻学校创业孵化基地，本人为企业法定代表人，企业年营业额达5万元及以上，营业收入核算方法同此条第一款。</w:t>
      </w:r>
    </w:p>
    <w:p w14:paraId="149FDDEC">
      <w:pPr>
        <w:pStyle w:val="3"/>
        <w:kinsoku w:val="0"/>
        <w:overflowPunct w:val="0"/>
        <w:spacing w:line="560" w:lineRule="exact"/>
        <w:ind w:right="414" w:firstLine="640"/>
        <w:rPr>
          <w:rFonts w:hint="default"/>
          <w:w w:val="99"/>
        </w:rPr>
      </w:pPr>
      <w:r>
        <w:rPr>
          <w:rFonts w:ascii="Times New Roman" w:hAnsi="Times New Roman" w:eastAsia="宋体"/>
        </w:rPr>
        <w:t>2</w:t>
      </w:r>
      <w:r>
        <w:rPr>
          <w:rFonts w:hint="default" w:ascii="Times New Roman" w:hAnsi="Times New Roman" w:eastAsia="Times New Roman"/>
        </w:rPr>
        <w:t>.</w:t>
      </w:r>
      <w:r>
        <w:rPr>
          <w:rFonts w:cs="方正仿宋_GBK"/>
        </w:rPr>
        <w:t>获得相关专利、软件著作权、注册商标、集成电路布图设计专有权（第一作者）等，并转化成创业项目者。</w:t>
      </w:r>
    </w:p>
    <w:p w14:paraId="785C9EB0">
      <w:pPr>
        <w:pStyle w:val="3"/>
        <w:tabs>
          <w:tab w:val="left" w:pos="2039"/>
        </w:tabs>
        <w:kinsoku w:val="0"/>
        <w:overflowPunct w:val="0"/>
        <w:spacing w:line="560" w:lineRule="exact"/>
        <w:ind w:left="759"/>
        <w:rPr>
          <w:rFonts w:hint="eastAsia" w:ascii="方正黑体_GBK" w:hAnsi="方正黑体_GBK" w:eastAsia="方正黑体_GBK" w:cs="方正黑体_GBK"/>
          <w:b/>
          <w:bCs/>
          <w:lang w:val="en-US" w:eastAsia="zh-CN"/>
        </w:rPr>
      </w:pPr>
      <w:r>
        <w:rPr>
          <w:rFonts w:hint="eastAsia" w:ascii="方正黑体_GBK" w:hAnsi="方正黑体_GBK" w:eastAsia="方正黑体_GBK" w:cs="方正黑体_GBK"/>
          <w:b/>
          <w:bCs/>
          <w:lang w:val="en-US" w:eastAsia="zh-CN"/>
        </w:rPr>
        <w:t>三、优先条件</w:t>
      </w:r>
    </w:p>
    <w:p w14:paraId="5702D577">
      <w:pPr>
        <w:pStyle w:val="3"/>
        <w:tabs>
          <w:tab w:val="left" w:pos="2041"/>
        </w:tabs>
        <w:kinsoku w:val="0"/>
        <w:overflowPunct w:val="0"/>
        <w:spacing w:line="560" w:lineRule="exact"/>
        <w:ind w:left="759"/>
        <w:rPr>
          <w:rFonts w:hint="default"/>
        </w:rPr>
      </w:pPr>
      <w:r>
        <w:t>申报者具备以下条件之一</w:t>
      </w:r>
      <w:r>
        <w:rPr>
          <w:spacing w:val="-51"/>
        </w:rPr>
        <w:t>，</w:t>
      </w:r>
      <w:r>
        <w:t>同等条件下可优先考虑：</w:t>
      </w:r>
    </w:p>
    <w:p w14:paraId="3F2C4570">
      <w:pPr>
        <w:pStyle w:val="3"/>
        <w:kinsoku w:val="0"/>
        <w:overflowPunct w:val="0"/>
        <w:spacing w:line="560" w:lineRule="exact"/>
        <w:ind w:right="417" w:firstLine="640"/>
        <w:rPr>
          <w:rFonts w:hint="default" w:cs="方正仿宋_GBK"/>
        </w:rPr>
      </w:pPr>
      <w:r>
        <w:rPr>
          <w:rFonts w:hint="default" w:ascii="Times New Roman" w:hAnsi="Times New Roman" w:eastAsia="Times New Roman"/>
        </w:rPr>
        <w:t>1.</w:t>
      </w:r>
      <w:r>
        <w:rPr>
          <w:rFonts w:cs="方正仿宋_GBK"/>
        </w:rPr>
        <w:t>参加由国家相关部委组织的创新创业大赛全国总决赛，获得铜奖或同等及以上奖励者；</w:t>
      </w:r>
    </w:p>
    <w:p w14:paraId="5C1FE6B0">
      <w:pPr>
        <w:pStyle w:val="3"/>
        <w:kinsoku w:val="0"/>
        <w:overflowPunct w:val="0"/>
        <w:spacing w:line="560" w:lineRule="exact"/>
        <w:ind w:right="417" w:firstLine="640"/>
        <w:rPr>
          <w:rFonts w:hint="default" w:cs="方正仿宋_GBK"/>
        </w:rPr>
      </w:pPr>
      <w:r>
        <w:rPr>
          <w:rFonts w:hint="default" w:cs="方正仿宋_GBK"/>
        </w:rPr>
        <w:t>2.</w:t>
      </w:r>
      <w:r>
        <w:rPr>
          <w:rFonts w:cs="方正仿宋_GBK"/>
        </w:rPr>
        <w:t>参加iCAN 大学生创新创业大赛、重庆市大学生创新方法大赛等省级政府相关部门主办的创新创业大赛，以及国家相关部委赛事省级选拔赛，获金奖或同等及以上奖项者；</w:t>
      </w:r>
    </w:p>
    <w:p w14:paraId="62A4D746">
      <w:pPr>
        <w:pStyle w:val="3"/>
        <w:kinsoku w:val="0"/>
        <w:overflowPunct w:val="0"/>
        <w:spacing w:line="560" w:lineRule="exact"/>
        <w:ind w:right="417" w:firstLine="640" w:firstLineChars="200"/>
        <w:rPr>
          <w:rFonts w:hint="default"/>
          <w:spacing w:val="-6"/>
        </w:rPr>
      </w:pPr>
      <w:r>
        <w:rPr>
          <w:rFonts w:hint="default" w:ascii="Times New Roman" w:hAnsi="Times New Roman" w:eastAsia="Times New Roman"/>
        </w:rPr>
        <w:t>3.</w:t>
      </w:r>
      <w:r>
        <w:rPr>
          <w:spacing w:val="-6"/>
        </w:rPr>
        <w:t>创新创业事迹被省级及以上的媒体或刊物专题报道，对学校创新创业起引领示范作用者；</w:t>
      </w:r>
    </w:p>
    <w:p w14:paraId="10A7ABEA">
      <w:pPr>
        <w:pStyle w:val="3"/>
        <w:kinsoku w:val="0"/>
        <w:overflowPunct w:val="0"/>
        <w:spacing w:line="560" w:lineRule="exact"/>
        <w:ind w:right="414" w:firstLine="640"/>
        <w:rPr>
          <w:rFonts w:hint="default"/>
          <w:spacing w:val="-6"/>
        </w:rPr>
      </w:pPr>
      <w:r>
        <w:rPr>
          <w:rFonts w:hint="default"/>
          <w:spacing w:val="-6"/>
        </w:rPr>
        <w:t>4.</w:t>
      </w:r>
      <w:r>
        <w:rPr>
          <w:spacing w:val="-6"/>
        </w:rPr>
        <w:t>获得</w:t>
      </w:r>
      <w:r>
        <w:rPr>
          <w:rFonts w:hint="default"/>
          <w:spacing w:val="-6"/>
        </w:rPr>
        <w:t>获得重庆高校年度“十大双创明星”</w:t>
      </w:r>
      <w:r>
        <w:rPr>
          <w:spacing w:val="-6"/>
        </w:rPr>
        <w:t>、</w:t>
      </w:r>
      <w:r>
        <w:rPr>
          <w:rFonts w:hint="default"/>
          <w:spacing w:val="-6"/>
        </w:rPr>
        <w:t>“青少年科技创新市长奖”</w:t>
      </w:r>
      <w:r>
        <w:rPr>
          <w:spacing w:val="-6"/>
        </w:rPr>
        <w:t>、“优创优帮”大学生创业扶持计划项目、“渝创渝新”创业创新大赛等省级及以上相关政府主管部门授予的创新创业类</w:t>
      </w:r>
      <w:r>
        <w:rPr>
          <w:rFonts w:hint="default"/>
          <w:spacing w:val="-6"/>
        </w:rPr>
        <w:t>荣誉称号及奖项者</w:t>
      </w:r>
      <w:r>
        <w:rPr>
          <w:spacing w:val="-6"/>
        </w:rPr>
        <w:t>；</w:t>
      </w:r>
    </w:p>
    <w:p w14:paraId="04859006">
      <w:pPr>
        <w:pStyle w:val="3"/>
        <w:kinsoku w:val="0"/>
        <w:overflowPunct w:val="0"/>
        <w:spacing w:line="560" w:lineRule="exact"/>
        <w:ind w:right="419" w:firstLine="640"/>
        <w:rPr>
          <w:rFonts w:hint="default"/>
        </w:rPr>
      </w:pPr>
      <w:r>
        <w:rPr>
          <w:rFonts w:hint="eastAsia"/>
          <w:lang w:val="en-US" w:eastAsia="zh-CN"/>
        </w:rPr>
        <w:t>5.</w:t>
      </w:r>
      <w:bookmarkStart w:id="1" w:name="_GoBack"/>
      <w:bookmarkEnd w:id="1"/>
      <w:r>
        <w:t>其他在创新创业方面做出突出贡献的实践业绩条件经评委会认定后可以申请。</w:t>
      </w:r>
    </w:p>
    <w:sectPr>
      <w:footerReference r:id="rId3" w:type="default"/>
      <w:pgSz w:w="11910" w:h="16840"/>
      <w:pgMar w:top="1582" w:right="1168" w:bottom="1162" w:left="1185" w:header="0" w:footer="969"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C0F2A">
    <w:pPr>
      <w:pStyle w:val="3"/>
      <w:kinsoku w:val="0"/>
      <w:overflowPunct w:val="0"/>
      <w:spacing w:line="14" w:lineRule="auto"/>
      <w:ind w:left="0"/>
      <w:rPr>
        <w:rFonts w:hint="default"/>
        <w:sz w:val="20"/>
      </w:rPr>
    </w:pPr>
    <w:r>
      <w:rPr>
        <w:rFonts w:hint="default"/>
        <w:sz w:val="24"/>
      </w:rPr>
      <mc:AlternateContent>
        <mc:Choice Requires="wps">
          <w:drawing>
            <wp:anchor distT="0" distB="0" distL="114300" distR="114300" simplePos="0" relativeHeight="251659264" behindDoc="1" locked="0" layoutInCell="1" allowOverlap="1">
              <wp:simplePos x="0" y="0"/>
              <wp:positionH relativeFrom="page">
                <wp:posOffset>6203315</wp:posOffset>
              </wp:positionH>
              <wp:positionV relativeFrom="page">
                <wp:posOffset>9936480</wp:posOffset>
              </wp:positionV>
              <wp:extent cx="471805" cy="203835"/>
              <wp:effectExtent l="0" t="0" r="0" b="0"/>
              <wp:wrapNone/>
              <wp:docPr id="1" name="文本框 1"/>
              <wp:cNvGraphicFramePr/>
              <a:graphic xmlns:a="http://schemas.openxmlformats.org/drawingml/2006/main">
                <a:graphicData uri="http://schemas.microsoft.com/office/word/2010/wordprocessingShape">
                  <wps:wsp>
                    <wps:cNvSpPr txBox="1"/>
                    <wps:spPr>
                      <a:xfrm>
                        <a:off x="0" y="0"/>
                        <a:ext cx="471805" cy="203835"/>
                      </a:xfrm>
                      <a:prstGeom prst="rect">
                        <a:avLst/>
                      </a:prstGeom>
                      <a:noFill/>
                      <a:ln>
                        <a:noFill/>
                      </a:ln>
                    </wps:spPr>
                    <wps:txbx>
                      <w:txbxContent>
                        <w:p w14:paraId="0CE76A4F">
                          <w:pPr>
                            <w:pStyle w:val="3"/>
                            <w:kinsoku w:val="0"/>
                            <w:overflowPunct w:val="0"/>
                            <w:spacing w:line="321" w:lineRule="exact"/>
                            <w:ind w:left="20"/>
                            <w:rPr>
                              <w:rFonts w:hint="default" w:ascii="宋体" w:hAnsi="宋体" w:eastAsia="宋体"/>
                              <w:sz w:val="28"/>
                            </w:rPr>
                          </w:pPr>
                          <w:r>
                            <w:rPr>
                              <w:rFonts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 PAGE </w:instrText>
                          </w:r>
                          <w:r>
                            <w:rPr>
                              <w:rFonts w:ascii="宋体" w:hAnsi="宋体" w:eastAsia="宋体"/>
                              <w:sz w:val="28"/>
                            </w:rPr>
                            <w:fldChar w:fldCharType="separate"/>
                          </w:r>
                          <w:r>
                            <w:rPr>
                              <w:rFonts w:hint="default" w:ascii="宋体" w:hAnsi="宋体" w:eastAsia="宋体"/>
                              <w:sz w:val="28"/>
                            </w:rPr>
                            <w:t>5</w:t>
                          </w:r>
                          <w:r>
                            <w:rPr>
                              <w:rFonts w:ascii="宋体" w:hAnsi="宋体" w:eastAsia="宋体"/>
                              <w:sz w:val="28"/>
                            </w:rPr>
                            <w:fldChar w:fldCharType="end"/>
                          </w:r>
                          <w:r>
                            <w:rPr>
                              <w:rFonts w:ascii="宋体" w:hAnsi="宋体" w:eastAsia="宋体"/>
                              <w:sz w:val="28"/>
                            </w:rPr>
                            <w:t xml:space="preserve">  -</w:t>
                          </w:r>
                        </w:p>
                      </w:txbxContent>
                    </wps:txbx>
                    <wps:bodyPr lIns="0" tIns="0" rIns="0" bIns="0" upright="1"/>
                  </wps:wsp>
                </a:graphicData>
              </a:graphic>
            </wp:anchor>
          </w:drawing>
        </mc:Choice>
        <mc:Fallback>
          <w:pict>
            <v:shape id="_x0000_s1026" o:spid="_x0000_s1026" o:spt="202" type="#_x0000_t202" style="position:absolute;left:0pt;margin-left:488.45pt;margin-top:782.4pt;height:16.05pt;width:37.15pt;mso-position-horizontal-relative:page;mso-position-vertical-relative:page;z-index:-251657216;mso-width-relative:page;mso-height-relative:page;" filled="f" stroked="f" coordsize="21600,21600" o:gfxdata="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EaHsENoAAAAOAQAADwAAAAAAAAABACAAAAAiAAAAZHJzL2Rvd25yZXYueG1sUEsB&#10;AhQAFAAAAAgAh07iQMw+D2S6AQAAcQMAAA4AAAAAAAAAAQAgAAAAKQEAAGRycy9lMm9Eb2MueG1s&#10;UEsFBgAAAAAGAAYAWQEAAFUFAAAAAA==&#10;">
              <v:fill on="f" focussize="0,0"/>
              <v:stroke on="f"/>
              <v:imagedata o:title=""/>
              <o:lock v:ext="edit" aspectratio="f"/>
              <v:textbox inset="0mm,0mm,0mm,0mm">
                <w:txbxContent>
                  <w:p w14:paraId="0CE76A4F">
                    <w:pPr>
                      <w:pStyle w:val="3"/>
                      <w:kinsoku w:val="0"/>
                      <w:overflowPunct w:val="0"/>
                      <w:spacing w:line="321" w:lineRule="exact"/>
                      <w:ind w:left="20"/>
                      <w:rPr>
                        <w:rFonts w:hint="default" w:ascii="宋体" w:hAnsi="宋体" w:eastAsia="宋体"/>
                        <w:sz w:val="28"/>
                      </w:rPr>
                    </w:pPr>
                    <w:r>
                      <w:rPr>
                        <w:rFonts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 PAGE </w:instrText>
                    </w:r>
                    <w:r>
                      <w:rPr>
                        <w:rFonts w:ascii="宋体" w:hAnsi="宋体" w:eastAsia="宋体"/>
                        <w:sz w:val="28"/>
                      </w:rPr>
                      <w:fldChar w:fldCharType="separate"/>
                    </w:r>
                    <w:r>
                      <w:rPr>
                        <w:rFonts w:hint="default" w:ascii="宋体" w:hAnsi="宋体" w:eastAsia="宋体"/>
                        <w:sz w:val="28"/>
                      </w:rPr>
                      <w:t>5</w:t>
                    </w:r>
                    <w:r>
                      <w:rPr>
                        <w:rFonts w:ascii="宋体" w:hAnsi="宋体" w:eastAsia="宋体"/>
                        <w:sz w:val="28"/>
                      </w:rPr>
                      <w:fldChar w:fldCharType="end"/>
                    </w:r>
                    <w:r>
                      <w:rPr>
                        <w:rFonts w:ascii="宋体" w:hAnsi="宋体" w:eastAsia="宋体"/>
                        <w:sz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35922"/>
    <w:rsid w:val="00054C45"/>
    <w:rsid w:val="0013631E"/>
    <w:rsid w:val="001439DA"/>
    <w:rsid w:val="00172A27"/>
    <w:rsid w:val="001D52B7"/>
    <w:rsid w:val="001E348C"/>
    <w:rsid w:val="002A09A1"/>
    <w:rsid w:val="00360754"/>
    <w:rsid w:val="003B5FE0"/>
    <w:rsid w:val="003C4B87"/>
    <w:rsid w:val="003D3F79"/>
    <w:rsid w:val="00406AC2"/>
    <w:rsid w:val="004A3458"/>
    <w:rsid w:val="00584496"/>
    <w:rsid w:val="005974F7"/>
    <w:rsid w:val="005F6E78"/>
    <w:rsid w:val="00603A3A"/>
    <w:rsid w:val="006C5741"/>
    <w:rsid w:val="006F51EA"/>
    <w:rsid w:val="00723C8D"/>
    <w:rsid w:val="00751B64"/>
    <w:rsid w:val="007B4EC7"/>
    <w:rsid w:val="007D620F"/>
    <w:rsid w:val="008C66BF"/>
    <w:rsid w:val="0090334F"/>
    <w:rsid w:val="00933831"/>
    <w:rsid w:val="009C6884"/>
    <w:rsid w:val="00AC52A6"/>
    <w:rsid w:val="00B46C20"/>
    <w:rsid w:val="00B87DA1"/>
    <w:rsid w:val="00CA6494"/>
    <w:rsid w:val="00CD2FEF"/>
    <w:rsid w:val="00CF131A"/>
    <w:rsid w:val="00E76666"/>
    <w:rsid w:val="00E80DD7"/>
    <w:rsid w:val="00EB667D"/>
    <w:rsid w:val="00F41B76"/>
    <w:rsid w:val="00F93639"/>
    <w:rsid w:val="051660CD"/>
    <w:rsid w:val="06846546"/>
    <w:rsid w:val="15414034"/>
    <w:rsid w:val="16F72CB9"/>
    <w:rsid w:val="1700018B"/>
    <w:rsid w:val="186755B0"/>
    <w:rsid w:val="19B52AD3"/>
    <w:rsid w:val="1BC80308"/>
    <w:rsid w:val="1E1E6F6E"/>
    <w:rsid w:val="32116C5E"/>
    <w:rsid w:val="34BC3646"/>
    <w:rsid w:val="36EB6463"/>
    <w:rsid w:val="3E773B7F"/>
    <w:rsid w:val="495B3BF0"/>
    <w:rsid w:val="4D4B4848"/>
    <w:rsid w:val="5AA10BBF"/>
    <w:rsid w:val="66E25294"/>
    <w:rsid w:val="71FF6F4C"/>
    <w:rsid w:val="72615EBC"/>
    <w:rsid w:val="7D0F42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1" w:semiHidden="0" w:name="Normal"/>
    <w:lsdException w:qFormat="1"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1"/>
    <w:pPr>
      <w:widowControl w:val="0"/>
      <w:autoSpaceDE w:val="0"/>
      <w:autoSpaceDN w:val="0"/>
      <w:adjustRightInd w:val="0"/>
    </w:pPr>
    <w:rPr>
      <w:rFonts w:hint="eastAsia" w:ascii="方正仿宋_GBK" w:hAnsi="方正仿宋_GBK" w:eastAsia="方正仿宋_GBK" w:cs="Times New Roman"/>
      <w:sz w:val="22"/>
      <w:szCs w:val="24"/>
      <w:lang w:val="en-US" w:eastAsia="zh-CN" w:bidi="ar-SA"/>
    </w:rPr>
  </w:style>
  <w:style w:type="paragraph" w:styleId="2">
    <w:name w:val="heading 1"/>
    <w:basedOn w:val="1"/>
    <w:next w:val="1"/>
    <w:unhideWhenUsed/>
    <w:qFormat/>
    <w:uiPriority w:val="1"/>
    <w:pPr>
      <w:spacing w:line="719" w:lineRule="exact"/>
      <w:ind w:right="299"/>
      <w:jc w:val="center"/>
      <w:outlineLvl w:val="0"/>
    </w:pPr>
    <w:rPr>
      <w:rFonts w:ascii="方正小标宋_GBK" w:hAnsi="方正小标宋_GBK" w:eastAsia="方正小标宋_GBK"/>
      <w:sz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unhideWhenUsed/>
    <w:qFormat/>
    <w:uiPriority w:val="1"/>
    <w:pPr>
      <w:ind w:left="118"/>
    </w:pPr>
    <w:rPr>
      <w:sz w:val="32"/>
    </w:rPr>
  </w:style>
  <w:style w:type="paragraph" w:styleId="4">
    <w:name w:val="Balloon Text"/>
    <w:basedOn w:val="1"/>
    <w:link w:val="11"/>
    <w:qFormat/>
    <w:uiPriority w:val="0"/>
    <w:rPr>
      <w:sz w:val="18"/>
      <w:szCs w:val="18"/>
    </w:rPr>
  </w:style>
  <w:style w:type="paragraph" w:styleId="5">
    <w:name w:val="footer"/>
    <w:basedOn w:val="1"/>
    <w:link w:val="13"/>
    <w:qFormat/>
    <w:uiPriority w:val="0"/>
    <w:pPr>
      <w:tabs>
        <w:tab w:val="center" w:pos="4153"/>
        <w:tab w:val="right" w:pos="8306"/>
      </w:tabs>
      <w:snapToGrid w:val="0"/>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character" w:styleId="9">
    <w:name w:val="Strong"/>
    <w:basedOn w:val="8"/>
    <w:qFormat/>
    <w:uiPriority w:val="0"/>
    <w:rPr>
      <w:b/>
    </w:rPr>
  </w:style>
  <w:style w:type="paragraph" w:customStyle="1" w:styleId="10">
    <w:name w:val="Default"/>
    <w:unhideWhenUsed/>
    <w:qFormat/>
    <w:uiPriority w:val="99"/>
    <w:pPr>
      <w:widowControl w:val="0"/>
      <w:autoSpaceDE w:val="0"/>
      <w:autoSpaceDN w:val="0"/>
      <w:adjustRightInd w:val="0"/>
    </w:pPr>
    <w:rPr>
      <w:rFonts w:ascii="Times New Roman" w:hAnsi="Times New Roman" w:eastAsia="Times New Roman" w:cs="Times New Roman"/>
      <w:color w:val="000000"/>
      <w:sz w:val="24"/>
      <w:szCs w:val="24"/>
      <w:lang w:val="en-US" w:eastAsia="zh-CN" w:bidi="ar-SA"/>
    </w:rPr>
  </w:style>
  <w:style w:type="character" w:customStyle="1" w:styleId="11">
    <w:name w:val="批注框文本 字符"/>
    <w:basedOn w:val="8"/>
    <w:link w:val="4"/>
    <w:qFormat/>
    <w:uiPriority w:val="0"/>
    <w:rPr>
      <w:rFonts w:ascii="方正仿宋_GBK" w:hAnsi="方正仿宋_GBK" w:eastAsia="方正仿宋_GBK"/>
      <w:sz w:val="18"/>
      <w:szCs w:val="18"/>
    </w:rPr>
  </w:style>
  <w:style w:type="character" w:customStyle="1" w:styleId="12">
    <w:name w:val="页眉 字符"/>
    <w:basedOn w:val="8"/>
    <w:link w:val="6"/>
    <w:qFormat/>
    <w:uiPriority w:val="0"/>
    <w:rPr>
      <w:rFonts w:ascii="方正仿宋_GBK" w:hAnsi="方正仿宋_GBK" w:eastAsia="方正仿宋_GBK"/>
      <w:sz w:val="18"/>
      <w:szCs w:val="18"/>
    </w:rPr>
  </w:style>
  <w:style w:type="character" w:customStyle="1" w:styleId="13">
    <w:name w:val="页脚 字符"/>
    <w:basedOn w:val="8"/>
    <w:link w:val="5"/>
    <w:qFormat/>
    <w:uiPriority w:val="0"/>
    <w:rPr>
      <w:rFonts w:ascii="方正仿宋_GBK" w:hAnsi="方正仿宋_GBK" w:eastAsia="方正仿宋_GBK"/>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2156</Words>
  <Characters>2205</Characters>
  <Lines>17</Lines>
  <Paragraphs>4</Paragraphs>
  <TotalTime>2</TotalTime>
  <ScaleCrop>false</ScaleCrop>
  <LinksUpToDate>false</LinksUpToDate>
  <CharactersWithSpaces>2244</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2026-09-14T09:02:00Z</dcterms:created>
  <dc:creator>Administrator</dc:creator>
  <cp:lastModifiedBy>wangr</cp:lastModifiedBy>
  <cp:lastPrinted>2026-09-07T08:41:00Z</cp:lastPrinted>
  <dcterms:modified xsi:type="dcterms:W3CDTF">2026-09-23T01:40:35Z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874C78BE09234F699BCF6F286665C00F_13</vt:lpwstr>
  </property>
  <property fmtid="{D5CDD505-2E9C-101B-9397-08002B2CF9AE}" pid="4" name="KSOTemplateDocerSaveRecord">
    <vt:lpwstr>eyJoZGlkIjoiMTQwZTgxMzRmN2M0ZDBmNzkxNGM1NzNiNTNhNzRjYTUiLCJ1c2VySWQiOiI0NzQ3NDA1MzIifQ==</vt:lpwstr>
  </property>
</Properties>
</file>